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45DCDA13">
            <w:pPr>
              <w:keepNext w:val="0"/>
              <w:keepLines w:val="0"/>
              <w:pageBreakBefore w:val="0"/>
              <w:widowControl w:val="0"/>
              <w:kinsoku/>
              <w:wordWrap/>
              <w:overflowPunct/>
              <w:topLinePunct w:val="0"/>
              <w:autoSpaceDE/>
              <w:autoSpaceDN/>
              <w:bidi w:val="0"/>
              <w:adjustRightInd/>
              <w:snapToGrid/>
              <w:spacing w:line="580" w:lineRule="exact"/>
              <w:ind w:left="320" w:hanging="280" w:hangingChars="1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京广铁路以西区域供热管网提升改造项目</w:t>
            </w:r>
          </w:p>
          <w:p w14:paraId="667C0C93">
            <w:pPr>
              <w:keepNext w:val="0"/>
              <w:keepLines w:val="0"/>
              <w:pageBreakBefore w:val="0"/>
              <w:widowControl w:val="0"/>
              <w:kinsoku/>
              <w:wordWrap/>
              <w:overflowPunct/>
              <w:topLinePunct w:val="0"/>
              <w:autoSpaceDE/>
              <w:autoSpaceDN/>
              <w:bidi w:val="0"/>
              <w:adjustRightInd/>
              <w:snapToGrid/>
              <w:spacing w:line="580" w:lineRule="exact"/>
              <w:ind w:left="320" w:hanging="28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28"/>
                <w:szCs w:val="28"/>
                <w:lang w:val="en-US" w:eastAsia="zh-CN"/>
              </w:rPr>
              <w:t>一期工程规划设计</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val="0"/>
                <w:bCs/>
                <w:color w:val="000000"/>
                <w:kern w:val="0"/>
                <w:sz w:val="32"/>
                <w:szCs w:val="32"/>
                <w:u w:val="single"/>
                <w:lang w:val="en-US" w:eastAsia="zh-CN" w:bidi="ar"/>
              </w:rPr>
              <w:t xml:space="preserve">      </w:t>
            </w:r>
            <w:r>
              <w:rPr>
                <w:rFonts w:hint="eastAsia" w:ascii="仿宋_GB2312" w:hAnsi="宋体" w:eastAsia="仿宋_GB2312" w:cs="仿宋_GB2312"/>
                <w:b w:val="0"/>
                <w:bCs/>
                <w:color w:val="000000"/>
                <w:kern w:val="0"/>
                <w:sz w:val="32"/>
                <w:szCs w:val="32"/>
                <w:lang w:val="en-US" w:eastAsia="zh-CN" w:bidi="ar"/>
              </w:rPr>
              <w:t>万元（含税）</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10120ED4">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0E307F4">
      <w:pPr>
        <w:pStyle w:val="8"/>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EDD2D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CA6C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58650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E79B2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550FF3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59591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F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1037BA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016F4F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443EEBCA">
            <w:pPr>
              <w:adjustRightInd w:val="0"/>
              <w:snapToGrid w:val="0"/>
              <w:spacing w:line="276" w:lineRule="auto"/>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kern w:val="2"/>
                <w:sz w:val="32"/>
                <w:szCs w:val="32"/>
                <w:lang w:val="en-US" w:eastAsia="zh-CN" w:bidi="ar-SA"/>
              </w:rPr>
              <w:t>企业报价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72D6036C">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default" w:ascii="Times New Roman" w:hAnsi="Times New Roman" w:eastAsia="仿宋_GB2312" w:cs="Times New Roman"/>
                <w:kern w:val="2"/>
                <w:sz w:val="32"/>
                <w:szCs w:val="32"/>
                <w:lang w:val="en-US" w:eastAsia="zh-CN" w:bidi="ar-SA"/>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lang w:val="zh-CN" w:eastAsia="zh-CN"/>
              </w:rPr>
              <w:t xml:space="preserve"> 分</w:t>
            </w:r>
          </w:p>
          <w:p w14:paraId="10CEB42E">
            <w:pPr>
              <w:adjustRightInd w:val="0"/>
              <w:snapToGrid w:val="0"/>
              <w:spacing w:line="276" w:lineRule="auto"/>
              <w:jc w:val="both"/>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kern w:val="2"/>
                <w:sz w:val="32"/>
                <w:szCs w:val="32"/>
                <w:lang w:val="en-US" w:eastAsia="zh-CN" w:bidi="ar-SA"/>
              </w:rPr>
              <w:t>服务方案</w:t>
            </w:r>
            <w:r>
              <w:rPr>
                <w:rFonts w:hint="eastAsia" w:ascii="仿宋_GB2312" w:hAnsi="仿宋_GB2312" w:eastAsia="仿宋_GB2312" w:cs="仿宋_GB2312"/>
                <w:sz w:val="32"/>
                <w:szCs w:val="32"/>
                <w:lang w:val="en-US" w:eastAsia="zh-CN"/>
              </w:rPr>
              <w:t>： 30 分</w:t>
            </w:r>
          </w:p>
          <w:p w14:paraId="77701536">
            <w:pPr>
              <w:adjustRightInd w:val="0"/>
              <w:snapToGrid w:val="0"/>
              <w:spacing w:line="276" w:lineRule="auto"/>
              <w:jc w:val="both"/>
              <w:rPr>
                <w:rFonts w:hint="eastAsia"/>
                <w:lang w:val="en-US"/>
              </w:rPr>
            </w:pPr>
            <w:r>
              <w:rPr>
                <w:rFonts w:hint="eastAsia" w:ascii="Times New Roman" w:hAnsi="Times New Roman" w:eastAsia="仿宋_GB2312" w:cs="Times New Roman"/>
                <w:kern w:val="2"/>
                <w:sz w:val="32"/>
                <w:szCs w:val="32"/>
                <w:lang w:val="en-US" w:eastAsia="zh-CN" w:bidi="ar-SA"/>
              </w:rPr>
              <w:t>项目人员</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tc>
      </w:tr>
      <w:tr w14:paraId="05E6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06EA34E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7F34FDA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2F6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3D971BDA">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企业报价</w:t>
            </w:r>
          </w:p>
          <w:p w14:paraId="2F8E8F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863" w:type="dxa"/>
            <w:tcMar>
              <w:top w:w="0" w:type="dxa"/>
              <w:left w:w="0" w:type="dxa"/>
              <w:bottom w:w="0" w:type="dxa"/>
              <w:right w:w="0" w:type="dxa"/>
            </w:tcMar>
            <w:vAlign w:val="center"/>
          </w:tcPr>
          <w:p w14:paraId="533047C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highlight w:val="none"/>
                <w:lang w:val="zh-CN" w:eastAsia="zh-CN"/>
              </w:rPr>
              <w:t>投标报价得分=（基准价/</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lang w:val="zh-CN" w:eastAsia="zh-CN"/>
              </w:rPr>
              <w:t>报价）×</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val="zh-CN" w:eastAsia="zh-CN"/>
              </w:rPr>
              <w:t>分。满足招标文件要求的</w:t>
            </w:r>
            <w:r>
              <w:rPr>
                <w:rFonts w:hint="eastAsia" w:ascii="仿宋_GB2312" w:hAnsi="仿宋_GB2312" w:eastAsia="仿宋_GB2312" w:cs="仿宋_GB2312"/>
                <w:sz w:val="32"/>
                <w:szCs w:val="32"/>
                <w:highlight w:val="none"/>
                <w:lang w:val="en-US" w:eastAsia="zh-CN"/>
              </w:rPr>
              <w:t>所</w:t>
            </w:r>
            <w:r>
              <w:rPr>
                <w:rFonts w:hint="eastAsia" w:ascii="仿宋_GB2312" w:hAnsi="仿宋_GB2312" w:eastAsia="仿宋_GB2312" w:cs="仿宋_GB2312"/>
                <w:sz w:val="32"/>
                <w:szCs w:val="32"/>
                <w:highlight w:val="none"/>
                <w:lang w:val="zh-CN" w:eastAsia="zh-CN"/>
              </w:rPr>
              <w:t>有</w:t>
            </w:r>
            <w:r>
              <w:rPr>
                <w:rFonts w:hint="eastAsia" w:ascii="仿宋_GB2312" w:hAnsi="仿宋_GB2312" w:eastAsia="仿宋_GB2312" w:cs="仿宋_GB2312"/>
                <w:sz w:val="32"/>
                <w:szCs w:val="32"/>
                <w:highlight w:val="none"/>
                <w:lang w:val="en-US" w:eastAsia="zh-CN"/>
              </w:rPr>
              <w:t>有</w:t>
            </w:r>
            <w:r>
              <w:rPr>
                <w:rFonts w:hint="eastAsia" w:ascii="仿宋_GB2312" w:hAnsi="仿宋_GB2312" w:eastAsia="仿宋_GB2312" w:cs="仿宋_GB2312"/>
                <w:sz w:val="32"/>
                <w:szCs w:val="32"/>
                <w:highlight w:val="none"/>
                <w:lang w:val="zh-CN" w:eastAsia="zh-CN"/>
              </w:rPr>
              <w:t>效投标报价中，最低的投标报价为评标基准价。</w:t>
            </w:r>
          </w:p>
        </w:tc>
      </w:tr>
      <w:tr w14:paraId="19E6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5909499F">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企业业绩</w:t>
            </w:r>
          </w:p>
          <w:p w14:paraId="1400773B">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53AC76DE">
            <w:pPr>
              <w:widowControl/>
              <w:numPr>
                <w:ilvl w:val="0"/>
                <w:numId w:val="0"/>
              </w:numPr>
              <w:adjustRightInd w:val="0"/>
              <w:snapToGrid w:val="0"/>
              <w:spacing w:line="276" w:lineRule="auto"/>
              <w:ind w:leftChars="0" w:firstLine="640" w:firstLineChars="20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highlight w:val="none"/>
                <w:lang w:val="en-US" w:eastAsia="zh-CN"/>
              </w:rPr>
              <w:t>企业每提供一项2023年1月1日以来签订的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规划设计</w:t>
            </w:r>
            <w:r>
              <w:rPr>
                <w:rFonts w:hint="eastAsia" w:ascii="仿宋_GB2312" w:hAnsi="仿宋_GB2312" w:eastAsia="仿宋_GB2312" w:cs="仿宋_GB2312"/>
                <w:color w:val="auto"/>
                <w:sz w:val="32"/>
                <w:szCs w:val="32"/>
                <w:highlight w:val="none"/>
                <w:lang w:val="en-US" w:eastAsia="zh-CN"/>
              </w:rPr>
              <w:t>方面</w:t>
            </w:r>
            <w:r>
              <w:rPr>
                <w:rFonts w:hint="eastAsia" w:ascii="仿宋_GB2312" w:hAnsi="仿宋_GB2312" w:eastAsia="仿宋_GB2312" w:cs="仿宋_GB2312"/>
                <w:sz w:val="32"/>
                <w:szCs w:val="32"/>
                <w:highlight w:val="none"/>
                <w:lang w:val="en-US" w:eastAsia="zh-CN"/>
              </w:rPr>
              <w:t>合同得5分，时间以合同签订时间为准。本项最高得20分。</w:t>
            </w:r>
          </w:p>
        </w:tc>
      </w:tr>
      <w:tr w14:paraId="6B4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2C56F555">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服务方案</w:t>
            </w:r>
          </w:p>
          <w:p w14:paraId="7824617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（30分）</w:t>
            </w:r>
          </w:p>
        </w:tc>
        <w:tc>
          <w:tcPr>
            <w:tcW w:w="7863" w:type="dxa"/>
            <w:tcMar>
              <w:top w:w="0" w:type="dxa"/>
              <w:left w:w="0" w:type="dxa"/>
              <w:bottom w:w="0" w:type="dxa"/>
              <w:right w:w="0" w:type="dxa"/>
            </w:tcMar>
            <w:vAlign w:val="center"/>
          </w:tcPr>
          <w:p w14:paraId="1690282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工作方案（10分）：对本项目理解深入、重点突出、工作方案思路清晰、可行，能够保证工作按时保质、保量完成。优秀6-10分；良好1-5分；没有不得分。</w:t>
            </w:r>
          </w:p>
          <w:p w14:paraId="33D5653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质量及进度保障措施（10分）：是否制定完善的质量控制方案和程序、执行标准；对项目工作实施关键节点把握准确，能够严格按计划完成相关工作；能够根据采购人要求，合理安排相关工作。优秀6-10分；良好1-5分；没有不得分。</w:t>
            </w:r>
          </w:p>
          <w:p w14:paraId="5A7D8CC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lang w:val="en-US" w:eastAsia="zh-CN"/>
              </w:rPr>
            </w:pPr>
            <w:r>
              <w:rPr>
                <w:rFonts w:hint="eastAsia" w:ascii="仿宋_GB2312" w:hAnsi="仿宋_GB2312" w:eastAsia="仿宋_GB2312" w:cs="仿宋_GB2312"/>
                <w:sz w:val="32"/>
                <w:szCs w:val="32"/>
                <w:highlight w:val="none"/>
                <w:lang w:val="en-US" w:eastAsia="zh-CN"/>
              </w:rPr>
              <w:t>重点难点分析（10分）。对项目进行重点难点分析并制定相应措施，配合后期整体项目实施的分析，描述科学、针对性强、合理。优秀6-10分；良好1-5分；没有不得分。</w:t>
            </w:r>
            <w:bookmarkStart w:id="0" w:name="_GoBack"/>
            <w:bookmarkEnd w:id="0"/>
          </w:p>
        </w:tc>
      </w:tr>
      <w:tr w14:paraId="4B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27D6FC35">
            <w:pPr>
              <w:adjustRightInd w:val="0"/>
              <w:snapToGrid w:val="0"/>
              <w:spacing w:line="276" w:lineRule="auto"/>
              <w:jc w:val="center"/>
              <w:rPr>
                <w:rFonts w:hint="default"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项目人员</w:t>
            </w:r>
          </w:p>
          <w:p w14:paraId="618C226D">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3607E20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eastAsia="宋体"/>
                <w:lang w:val="en-US" w:eastAsia="zh-CN"/>
              </w:rPr>
            </w:pPr>
            <w:r>
              <w:rPr>
                <w:rFonts w:hint="eastAsia" w:ascii="仿宋_GB2312" w:hAnsi="仿宋_GB2312" w:eastAsia="仿宋_GB2312" w:cs="仿宋_GB2312"/>
                <w:color w:val="000000"/>
                <w:sz w:val="32"/>
                <w:szCs w:val="32"/>
                <w:highlight w:val="none"/>
                <w:lang w:val="en-US" w:eastAsia="zh-CN"/>
              </w:rPr>
              <w:t>项目团队人员10分。项目负责人具有规划设计相关专业中级职称的得5分；项目负责人具有规划设计相关专业高级职称的得10分；项目组人员中除项目负责人外，其他人员具有规划设计相关专业中级（含）以上职称得5分，最高得10分。本项最高得20分（需提供投标人员劳动合同、近三个月社保证明及证书等证明材料复印件，加盖公章）。</w:t>
            </w:r>
          </w:p>
        </w:tc>
      </w:tr>
    </w:tbl>
    <w:p w14:paraId="526BF5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3D8C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138ED924">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214E0B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D34730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24556F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361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305932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807C90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95B4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B94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424896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711FA3C">
      <w:pPr>
        <w:ind w:firstLine="6400" w:firstLineChars="2000"/>
        <w:rPr>
          <w:rFonts w:hint="eastAsia" w:ascii="仿宋_GB2312" w:hAnsi="仿宋_GB2312" w:eastAsia="仿宋_GB2312" w:cs="仿宋_GB2312"/>
          <w:sz w:val="32"/>
          <w:szCs w:val="32"/>
        </w:rPr>
      </w:pPr>
    </w:p>
    <w:p w14:paraId="77A1A5A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AB46AE2">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1F3967"/>
    <w:rsid w:val="033A76CC"/>
    <w:rsid w:val="03B12072"/>
    <w:rsid w:val="03B804CE"/>
    <w:rsid w:val="04760788"/>
    <w:rsid w:val="0477594A"/>
    <w:rsid w:val="05A85867"/>
    <w:rsid w:val="06290379"/>
    <w:rsid w:val="06591889"/>
    <w:rsid w:val="065A0AB0"/>
    <w:rsid w:val="07FF36BC"/>
    <w:rsid w:val="08FA50E4"/>
    <w:rsid w:val="0A2C0437"/>
    <w:rsid w:val="0BFD4952"/>
    <w:rsid w:val="0C9615C8"/>
    <w:rsid w:val="0DCD1AE2"/>
    <w:rsid w:val="0DF805EB"/>
    <w:rsid w:val="0F1958F7"/>
    <w:rsid w:val="0F6C487D"/>
    <w:rsid w:val="100B7DD6"/>
    <w:rsid w:val="117E16C8"/>
    <w:rsid w:val="12277102"/>
    <w:rsid w:val="126E269F"/>
    <w:rsid w:val="13790E26"/>
    <w:rsid w:val="14DE1D5E"/>
    <w:rsid w:val="16262886"/>
    <w:rsid w:val="178A3202"/>
    <w:rsid w:val="17A51BCE"/>
    <w:rsid w:val="1AA12D15"/>
    <w:rsid w:val="1BD6553D"/>
    <w:rsid w:val="1CEB654E"/>
    <w:rsid w:val="1D9A07EC"/>
    <w:rsid w:val="1DC22489"/>
    <w:rsid w:val="1E6710C6"/>
    <w:rsid w:val="1F332CA6"/>
    <w:rsid w:val="1F9D1E18"/>
    <w:rsid w:val="21AE4866"/>
    <w:rsid w:val="22286977"/>
    <w:rsid w:val="22900BB2"/>
    <w:rsid w:val="234B5C3C"/>
    <w:rsid w:val="23EE3640"/>
    <w:rsid w:val="23FB7198"/>
    <w:rsid w:val="250B339C"/>
    <w:rsid w:val="27BF38CF"/>
    <w:rsid w:val="283F1AED"/>
    <w:rsid w:val="28B62672"/>
    <w:rsid w:val="28C17575"/>
    <w:rsid w:val="29E1276B"/>
    <w:rsid w:val="2BC62952"/>
    <w:rsid w:val="2D2817A7"/>
    <w:rsid w:val="2EC3522E"/>
    <w:rsid w:val="309143F1"/>
    <w:rsid w:val="331104CE"/>
    <w:rsid w:val="333548FA"/>
    <w:rsid w:val="33D83E81"/>
    <w:rsid w:val="35A57E97"/>
    <w:rsid w:val="366D7797"/>
    <w:rsid w:val="36EC5FD8"/>
    <w:rsid w:val="371D5052"/>
    <w:rsid w:val="371E47CE"/>
    <w:rsid w:val="396F1F22"/>
    <w:rsid w:val="39B06AF4"/>
    <w:rsid w:val="3A647D60"/>
    <w:rsid w:val="3ACD7513"/>
    <w:rsid w:val="3B930354"/>
    <w:rsid w:val="3BFE6232"/>
    <w:rsid w:val="3C5F6C89"/>
    <w:rsid w:val="3D1D6AF8"/>
    <w:rsid w:val="3DE60FB3"/>
    <w:rsid w:val="3E5548D7"/>
    <w:rsid w:val="4070746C"/>
    <w:rsid w:val="438D7307"/>
    <w:rsid w:val="44BB1AF2"/>
    <w:rsid w:val="454A3AE3"/>
    <w:rsid w:val="461026EE"/>
    <w:rsid w:val="464042EF"/>
    <w:rsid w:val="468A62D2"/>
    <w:rsid w:val="47B42BE7"/>
    <w:rsid w:val="47FB2A68"/>
    <w:rsid w:val="4A126E2F"/>
    <w:rsid w:val="4A3D2009"/>
    <w:rsid w:val="4A9B4F45"/>
    <w:rsid w:val="4B2116C3"/>
    <w:rsid w:val="4F2D4C0D"/>
    <w:rsid w:val="4FDC1809"/>
    <w:rsid w:val="51645C56"/>
    <w:rsid w:val="54A17FFB"/>
    <w:rsid w:val="589C7FC2"/>
    <w:rsid w:val="596040BD"/>
    <w:rsid w:val="59893E86"/>
    <w:rsid w:val="5C327A9E"/>
    <w:rsid w:val="5CD1784E"/>
    <w:rsid w:val="5CF873CF"/>
    <w:rsid w:val="61215F42"/>
    <w:rsid w:val="629E645C"/>
    <w:rsid w:val="62F72DBF"/>
    <w:rsid w:val="63B41DA5"/>
    <w:rsid w:val="64555C7B"/>
    <w:rsid w:val="655F1E1A"/>
    <w:rsid w:val="66374F8A"/>
    <w:rsid w:val="68DC3034"/>
    <w:rsid w:val="68F608D3"/>
    <w:rsid w:val="6BA97B57"/>
    <w:rsid w:val="6CAC04F4"/>
    <w:rsid w:val="6E34121C"/>
    <w:rsid w:val="70722F5B"/>
    <w:rsid w:val="70755836"/>
    <w:rsid w:val="70D44079"/>
    <w:rsid w:val="768D3F82"/>
    <w:rsid w:val="77E57406"/>
    <w:rsid w:val="78084DD5"/>
    <w:rsid w:val="78283BA0"/>
    <w:rsid w:val="78B239AC"/>
    <w:rsid w:val="79071AD5"/>
    <w:rsid w:val="79DA0070"/>
    <w:rsid w:val="79E97840"/>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1100</Words>
  <Characters>1142</Characters>
  <Lines>0</Lines>
  <Paragraphs>0</Paragraphs>
  <TotalTime>2</TotalTime>
  <ScaleCrop>false</ScaleCrop>
  <LinksUpToDate>false</LinksUpToDate>
  <CharactersWithSpaces>1173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2026-03-18T06:45:11Z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A84E2C829AF3451184CFDF237F000BF7_13</vt:lpwstr>
  </property>
  <property fmtid="{D5CDD505-2E9C-101B-9397-08002B2CF9AE}" pid="4" name="commondata">
    <vt:lpwstr>eyJoZGlkIjoiN2I0NDMxMDhhNzIxZjIxM2FiMjFkZWExNzY4MTY3OTUifQ==</vt:lpwstr>
  </property>
  <property fmtid="{D5CDD505-2E9C-101B-9397-08002B2CF9AE}" pid="5" name="KSOTemplateDocerSaveRecord">
    <vt:lpwstr>eyJoZGlkIjoiMDMwZGM3YTgwNjYzYTQ1M2VjNjE1YTdkNjhkNWNhODciLCJ1c2VySWQiOiIxMzg5MjExMjI0In0=</vt:lpwstr>
  </property>
</Properties>
</file>